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481C5486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9A52A5" w:rsidRPr="009A52A5">
        <w:rPr>
          <w:rFonts w:ascii="Times New Roman" w:hAnsi="Times New Roman"/>
          <w:bCs/>
          <w:sz w:val="28"/>
          <w:szCs w:val="28"/>
        </w:rPr>
        <w:t>снт Россиянка, ул. Лимонная, д.1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F12EEB"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F12EEB"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B31DF50" w14:textId="4A824EBA" w:rsidR="009A52A5" w:rsidRDefault="001435D4" w:rsidP="009A52A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9A52A5">
        <w:rPr>
          <w:rFonts w:eastAsia="Calibri"/>
          <w:bCs/>
          <w:color w:val="auto"/>
          <w:sz w:val="28"/>
          <w:szCs w:val="28"/>
        </w:rPr>
        <w:t>в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67073">
        <w:rPr>
          <w:rFonts w:eastAsia="Calibri"/>
          <w:bCs/>
          <w:color w:val="auto"/>
          <w:sz w:val="28"/>
          <w:szCs w:val="28"/>
        </w:rPr>
        <w:t>о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67073">
        <w:rPr>
          <w:rFonts w:eastAsia="Calibri"/>
          <w:bCs/>
          <w:color w:val="auto"/>
          <w:sz w:val="28"/>
          <w:szCs w:val="28"/>
        </w:rPr>
        <w:t>квартале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767073">
        <w:rPr>
          <w:rFonts w:eastAsia="Calibri"/>
          <w:bCs/>
          <w:color w:val="auto"/>
          <w:sz w:val="28"/>
          <w:szCs w:val="28"/>
        </w:rPr>
        <w:t>122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767073">
        <w:rPr>
          <w:rFonts w:eastAsia="Calibri"/>
          <w:bCs/>
          <w:color w:val="auto"/>
          <w:sz w:val="28"/>
          <w:szCs w:val="28"/>
        </w:rPr>
        <w:t>2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767073">
        <w:rPr>
          <w:rFonts w:eastAsia="Calibri"/>
          <w:bCs/>
          <w:color w:val="auto"/>
          <w:sz w:val="28"/>
          <w:szCs w:val="28"/>
        </w:rPr>
        <w:t>93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 w:rsidR="00767073">
        <w:rPr>
          <w:rFonts w:eastAsia="Calibri"/>
          <w:bCs/>
          <w:color w:val="auto"/>
          <w:sz w:val="28"/>
          <w:szCs w:val="28"/>
        </w:rPr>
        <w:t>;</w:t>
      </w:r>
    </w:p>
    <w:p w14:paraId="4AF4E012" w14:textId="38956C45" w:rsidR="009A52A5" w:rsidRDefault="00767073" w:rsidP="009A52A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>
        <w:rPr>
          <w:rFonts w:eastAsia="Calibri"/>
          <w:bCs/>
          <w:color w:val="auto"/>
          <w:sz w:val="28"/>
          <w:szCs w:val="28"/>
        </w:rPr>
        <w:t>в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>
        <w:rPr>
          <w:rFonts w:eastAsia="Calibri"/>
          <w:bCs/>
          <w:color w:val="auto"/>
          <w:sz w:val="28"/>
          <w:szCs w:val="28"/>
        </w:rPr>
        <w:t>о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>
        <w:rPr>
          <w:rFonts w:eastAsia="Calibri"/>
          <w:bCs/>
          <w:color w:val="auto"/>
          <w:sz w:val="28"/>
          <w:szCs w:val="28"/>
        </w:rPr>
        <w:t>квартале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122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109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>
        <w:rPr>
          <w:rFonts w:eastAsia="Calibri"/>
          <w:bCs/>
          <w:color w:val="auto"/>
          <w:sz w:val="28"/>
          <w:szCs w:val="28"/>
        </w:rPr>
        <w:t>;</w:t>
      </w:r>
    </w:p>
    <w:p w14:paraId="0560EA54" w14:textId="6BF26A79" w:rsidR="00FA04BA" w:rsidRDefault="004F2F9D" w:rsidP="009A52A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общая площадь </w:t>
      </w:r>
      <w:r w:rsidR="00767073">
        <w:rPr>
          <w:rFonts w:eastAsia="Calibri"/>
          <w:bCs/>
          <w:color w:val="auto"/>
          <w:sz w:val="28"/>
          <w:szCs w:val="28"/>
        </w:rPr>
        <w:t>202</w:t>
      </w:r>
      <w:r>
        <w:rPr>
          <w:rFonts w:eastAsia="Calibri"/>
          <w:bCs/>
          <w:color w:val="auto"/>
          <w:sz w:val="28"/>
          <w:szCs w:val="28"/>
        </w:rPr>
        <w:t xml:space="preserve"> кв.м.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202</cp:revision>
  <dcterms:created xsi:type="dcterms:W3CDTF">2023-08-03T05:43:00Z</dcterms:created>
  <dcterms:modified xsi:type="dcterms:W3CDTF">2026-05-15T03:34:00Z</dcterms:modified>
</cp:coreProperties>
</file>